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7B" w:rsidRDefault="0042797B" w:rsidP="00210D88">
      <w:pPr>
        <w:pStyle w:val="a"/>
        <w:spacing w:before="0" w:line="240" w:lineRule="auto"/>
        <w:jc w:val="center"/>
      </w:pPr>
      <w:r>
        <w:rPr>
          <w:b/>
          <w:sz w:val="26"/>
          <w:szCs w:val="26"/>
        </w:rPr>
        <w:t>МУНИЦИПАЛЬНЫЙ   СОВЕТ</w:t>
      </w:r>
    </w:p>
    <w:p w:rsidR="0042797B" w:rsidRDefault="0042797B" w:rsidP="00210D88">
      <w:pPr>
        <w:pStyle w:val="a"/>
        <w:spacing w:before="0" w:line="240" w:lineRule="auto"/>
        <w:jc w:val="center"/>
      </w:pPr>
      <w:r>
        <w:rPr>
          <w:b/>
          <w:sz w:val="26"/>
          <w:szCs w:val="26"/>
        </w:rPr>
        <w:t xml:space="preserve">ГЛЕБОВСКОГО СЕЛЬСКОГО ПОСЕЛЕНИЯ  </w:t>
      </w:r>
    </w:p>
    <w:p w:rsidR="0042797B" w:rsidRDefault="0042797B" w:rsidP="00210D88">
      <w:pPr>
        <w:pStyle w:val="a"/>
        <w:spacing w:before="0" w:line="240" w:lineRule="auto"/>
        <w:jc w:val="center"/>
      </w:pPr>
      <w:r>
        <w:rPr>
          <w:b/>
          <w:sz w:val="26"/>
          <w:szCs w:val="26"/>
        </w:rPr>
        <w:t>РЫБИНСКОГО МУНИЦИПАЛЬНОГО РАЙОНА</w:t>
      </w:r>
    </w:p>
    <w:p w:rsidR="0042797B" w:rsidRDefault="0042797B" w:rsidP="00210D88">
      <w:pPr>
        <w:pStyle w:val="a"/>
        <w:spacing w:before="0" w:line="240" w:lineRule="auto"/>
        <w:jc w:val="center"/>
      </w:pPr>
      <w:r>
        <w:rPr>
          <w:b/>
          <w:sz w:val="26"/>
          <w:szCs w:val="26"/>
        </w:rPr>
        <w:t>второго созыва</w:t>
      </w:r>
    </w:p>
    <w:p w:rsidR="0042797B" w:rsidRDefault="0042797B" w:rsidP="00210D88">
      <w:pPr>
        <w:pStyle w:val="a"/>
        <w:spacing w:before="0" w:line="240" w:lineRule="auto"/>
        <w:jc w:val="center"/>
      </w:pPr>
      <w:r>
        <w:rPr>
          <w:b/>
        </w:rPr>
        <w:t>РЕШЕНИЕ</w:t>
      </w:r>
    </w:p>
    <w:p w:rsidR="0042797B" w:rsidRDefault="0042797B" w:rsidP="00210D88">
      <w:pPr>
        <w:pStyle w:val="a"/>
        <w:spacing w:before="0" w:line="240" w:lineRule="auto"/>
        <w:jc w:val="center"/>
      </w:pPr>
    </w:p>
    <w:p w:rsidR="0042797B" w:rsidRDefault="0042797B">
      <w:pPr>
        <w:pStyle w:val="ConsTitle"/>
        <w:widowControl/>
        <w:jc w:val="center"/>
      </w:pPr>
    </w:p>
    <w:p w:rsidR="0042797B" w:rsidRDefault="0042797B">
      <w:pPr>
        <w:pStyle w:val="ConsTitle"/>
        <w:widowControl/>
      </w:pPr>
      <w:r>
        <w:rPr>
          <w:rFonts w:ascii="Times New Roman" w:hAnsi="Times New Roman" w:cs="Times New Roman"/>
          <w:sz w:val="26"/>
          <w:szCs w:val="26"/>
        </w:rPr>
        <w:t>от 25 марта 2015 года                                                                              № _252</w:t>
      </w:r>
    </w:p>
    <w:p w:rsidR="0042797B" w:rsidRDefault="0042797B">
      <w:pPr>
        <w:pStyle w:val="a"/>
        <w:spacing w:before="0" w:line="100" w:lineRule="atLeast"/>
        <w:ind w:right="-187" w:firstLine="0"/>
        <w:jc w:val="center"/>
      </w:pPr>
    </w:p>
    <w:p w:rsidR="0042797B" w:rsidRDefault="0042797B">
      <w:pPr>
        <w:pStyle w:val="ConsPlusTitle"/>
        <w:jc w:val="center"/>
      </w:pPr>
    </w:p>
    <w:p w:rsidR="0042797B" w:rsidRDefault="0042797B">
      <w:pPr>
        <w:pStyle w:val="ConsPlusTitle"/>
        <w:jc w:val="both"/>
      </w:pPr>
      <w:r>
        <w:rPr>
          <w:sz w:val="26"/>
          <w:szCs w:val="26"/>
        </w:rPr>
        <w:t xml:space="preserve">Об утверждении </w:t>
      </w:r>
      <w:hyperlink w:anchor="Par32#Par32">
        <w:r>
          <w:rPr>
            <w:rStyle w:val="-"/>
            <w:color w:val="00000A"/>
            <w:sz w:val="26"/>
            <w:szCs w:val="26"/>
            <w:u w:val="none"/>
          </w:rPr>
          <w:t>Правил</w:t>
        </w:r>
      </w:hyperlink>
      <w:r>
        <w:rPr>
          <w:sz w:val="26"/>
          <w:szCs w:val="26"/>
        </w:rPr>
        <w:t xml:space="preserve"> присвоения, </w:t>
      </w:r>
    </w:p>
    <w:p w:rsidR="0042797B" w:rsidRDefault="0042797B">
      <w:pPr>
        <w:pStyle w:val="ConsPlusTitle"/>
        <w:jc w:val="both"/>
      </w:pPr>
      <w:r>
        <w:rPr>
          <w:sz w:val="26"/>
          <w:szCs w:val="26"/>
        </w:rPr>
        <w:t xml:space="preserve">изменения и аннулирования адресов </w:t>
      </w:r>
    </w:p>
    <w:p w:rsidR="0042797B" w:rsidRDefault="0042797B">
      <w:pPr>
        <w:pStyle w:val="ConsPlusTitle"/>
        <w:jc w:val="both"/>
      </w:pPr>
      <w:r>
        <w:rPr>
          <w:sz w:val="26"/>
          <w:szCs w:val="26"/>
        </w:rPr>
        <w:t xml:space="preserve">на территории Глебовского </w:t>
      </w:r>
    </w:p>
    <w:p w:rsidR="0042797B" w:rsidRDefault="0042797B">
      <w:pPr>
        <w:pStyle w:val="ConsPlusTitle"/>
        <w:jc w:val="both"/>
      </w:pPr>
      <w:r>
        <w:rPr>
          <w:sz w:val="26"/>
          <w:szCs w:val="26"/>
        </w:rPr>
        <w:t xml:space="preserve">сельского поселения </w:t>
      </w:r>
    </w:p>
    <w:p w:rsidR="0042797B" w:rsidRDefault="0042797B">
      <w:pPr>
        <w:pStyle w:val="a"/>
        <w:tabs>
          <w:tab w:val="left" w:pos="540"/>
        </w:tabs>
        <w:spacing w:before="0" w:line="100" w:lineRule="atLeast"/>
      </w:pPr>
    </w:p>
    <w:p w:rsidR="0042797B" w:rsidRDefault="0042797B">
      <w:pPr>
        <w:pStyle w:val="a"/>
        <w:tabs>
          <w:tab w:val="left" w:pos="540"/>
        </w:tabs>
        <w:spacing w:line="100" w:lineRule="atLeast"/>
      </w:pPr>
      <w:r>
        <w:rPr>
          <w:sz w:val="26"/>
          <w:szCs w:val="26"/>
        </w:rPr>
        <w:t>В 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Глебовского сельского поселения,</w:t>
      </w:r>
    </w:p>
    <w:p w:rsidR="0042797B" w:rsidRDefault="0042797B">
      <w:pPr>
        <w:pStyle w:val="a"/>
        <w:tabs>
          <w:tab w:val="left" w:pos="540"/>
        </w:tabs>
        <w:spacing w:line="100" w:lineRule="atLeast"/>
      </w:pPr>
      <w:r>
        <w:rPr>
          <w:sz w:val="26"/>
          <w:szCs w:val="26"/>
        </w:rPr>
        <w:t>Муниципальный Совет Глебовского сельского поселения,</w:t>
      </w:r>
    </w:p>
    <w:p w:rsidR="0042797B" w:rsidRDefault="0042797B">
      <w:pPr>
        <w:pStyle w:val="a"/>
        <w:tabs>
          <w:tab w:val="left" w:pos="540"/>
        </w:tabs>
        <w:spacing w:line="100" w:lineRule="atLeast"/>
      </w:pPr>
    </w:p>
    <w:p w:rsidR="0042797B" w:rsidRDefault="0042797B">
      <w:pPr>
        <w:pStyle w:val="a"/>
        <w:tabs>
          <w:tab w:val="left" w:pos="540"/>
        </w:tabs>
        <w:spacing w:before="0" w:line="100" w:lineRule="atLeast"/>
        <w:ind w:firstLine="0"/>
        <w:jc w:val="center"/>
      </w:pPr>
      <w:r>
        <w:rPr>
          <w:sz w:val="26"/>
          <w:szCs w:val="26"/>
        </w:rPr>
        <w:t>РЕШИЛ:</w:t>
      </w:r>
    </w:p>
    <w:p w:rsidR="0042797B" w:rsidRDefault="0042797B">
      <w:pPr>
        <w:pStyle w:val="a"/>
        <w:tabs>
          <w:tab w:val="left" w:pos="540"/>
        </w:tabs>
        <w:spacing w:before="0" w:line="100" w:lineRule="atLeast"/>
        <w:ind w:firstLine="0"/>
        <w:jc w:val="center"/>
      </w:pPr>
    </w:p>
    <w:p w:rsidR="0042797B" w:rsidRDefault="0042797B">
      <w:pPr>
        <w:pStyle w:val="a"/>
        <w:spacing w:before="0" w:line="100" w:lineRule="atLeast"/>
      </w:pPr>
      <w:r>
        <w:rPr>
          <w:sz w:val="26"/>
          <w:szCs w:val="26"/>
        </w:rPr>
        <w:t xml:space="preserve">1. Утвердить прилагаемые </w:t>
      </w:r>
      <w:hyperlink w:anchor="Par32#Par32">
        <w:r>
          <w:rPr>
            <w:rStyle w:val="-"/>
            <w:color w:val="00000A"/>
            <w:sz w:val="26"/>
            <w:szCs w:val="26"/>
            <w:u w:val="none"/>
          </w:rPr>
          <w:t>Правил</w:t>
        </w:r>
      </w:hyperlink>
      <w:r>
        <w:rPr>
          <w:sz w:val="26"/>
          <w:szCs w:val="26"/>
        </w:rPr>
        <w:t>а присвоения, изменения и аннулирования адресов на территории Глебовского сельского  поселения (Приложение № 1)</w:t>
      </w:r>
    </w:p>
    <w:p w:rsidR="0042797B" w:rsidRDefault="0042797B">
      <w:pPr>
        <w:pStyle w:val="a"/>
        <w:spacing w:before="0" w:line="100" w:lineRule="atLeast"/>
      </w:pPr>
      <w:r>
        <w:rPr>
          <w:sz w:val="26"/>
          <w:szCs w:val="26"/>
        </w:rPr>
        <w:t>2. Признать утратившим силу решение Муниципального Совета Глебовского сельского поселения от 25.12.2012г. № 134 " Об утверждении Положения о порядке присвоении почтовых адресов объектам недвижимости на территории Глебовского сельского поселения Рыбинского района Ярославской области ".</w:t>
      </w:r>
    </w:p>
    <w:p w:rsidR="0042797B" w:rsidRDefault="0042797B">
      <w:pPr>
        <w:pStyle w:val="a"/>
        <w:spacing w:before="0" w:line="100" w:lineRule="atLeast"/>
      </w:pPr>
      <w:r>
        <w:rPr>
          <w:sz w:val="26"/>
          <w:szCs w:val="26"/>
        </w:rPr>
        <w:t xml:space="preserve">3. Обнародовать настоящее решение на территории Глебовского сельского поселения и разместить на официальном сайте администрации Глебовского сельского поселения в сети Интернет. </w:t>
      </w:r>
    </w:p>
    <w:p w:rsidR="0042797B" w:rsidRDefault="0042797B">
      <w:pPr>
        <w:pStyle w:val="a"/>
        <w:spacing w:before="0" w:line="100" w:lineRule="atLeast"/>
      </w:pPr>
      <w:r>
        <w:rPr>
          <w:sz w:val="26"/>
          <w:szCs w:val="26"/>
        </w:rPr>
        <w:t>4.  Настоящее решение вступает в силу со  дня обнародования.</w:t>
      </w:r>
    </w:p>
    <w:p w:rsidR="0042797B" w:rsidRDefault="0042797B">
      <w:pPr>
        <w:pStyle w:val="a"/>
        <w:spacing w:before="0" w:line="100" w:lineRule="atLeast"/>
        <w:ind w:firstLine="0"/>
      </w:pPr>
    </w:p>
    <w:p w:rsidR="0042797B" w:rsidRDefault="0042797B">
      <w:pPr>
        <w:pStyle w:val="a"/>
        <w:spacing w:before="0" w:line="100" w:lineRule="atLeast"/>
        <w:ind w:firstLine="0"/>
      </w:pPr>
    </w:p>
    <w:p w:rsidR="0042797B" w:rsidRDefault="0042797B">
      <w:pPr>
        <w:pStyle w:val="a"/>
        <w:spacing w:before="0" w:line="100" w:lineRule="atLeast"/>
        <w:ind w:firstLine="0"/>
      </w:pPr>
      <w:r>
        <w:rPr>
          <w:sz w:val="26"/>
          <w:szCs w:val="26"/>
        </w:rPr>
        <w:t xml:space="preserve">Глава Глебовского </w:t>
      </w:r>
    </w:p>
    <w:p w:rsidR="0042797B" w:rsidRDefault="0042797B">
      <w:pPr>
        <w:pStyle w:val="a"/>
        <w:spacing w:before="0" w:line="100" w:lineRule="atLeast"/>
        <w:ind w:firstLine="0"/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В.Ф. Дьяко</w:t>
      </w:r>
    </w:p>
    <w:p w:rsidR="0042797B" w:rsidRDefault="0042797B">
      <w:pPr>
        <w:pStyle w:val="a"/>
        <w:spacing w:before="0" w:line="100" w:lineRule="atLeast"/>
        <w:ind w:firstLine="0"/>
      </w:pPr>
    </w:p>
    <w:p w:rsidR="0042797B" w:rsidRDefault="0042797B">
      <w:pPr>
        <w:pStyle w:val="a"/>
        <w:spacing w:before="0" w:line="100" w:lineRule="atLeast"/>
        <w:ind w:firstLine="0"/>
      </w:pPr>
    </w:p>
    <w:p w:rsidR="0042797B" w:rsidRDefault="0042797B">
      <w:pPr>
        <w:pStyle w:val="a"/>
        <w:spacing w:before="0" w:line="100" w:lineRule="atLeast"/>
        <w:ind w:firstLine="0"/>
      </w:pPr>
    </w:p>
    <w:p w:rsidR="0042797B" w:rsidRDefault="0042797B">
      <w:pPr>
        <w:pStyle w:val="a"/>
        <w:spacing w:before="0" w:line="100" w:lineRule="atLeast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797B" w:rsidRDefault="0042797B">
      <w:pPr>
        <w:pStyle w:val="a"/>
        <w:spacing w:before="0" w:line="100" w:lineRule="atLeast"/>
        <w:ind w:firstLine="0"/>
        <w:rPr>
          <w:sz w:val="26"/>
          <w:szCs w:val="26"/>
        </w:rPr>
      </w:pPr>
    </w:p>
    <w:p w:rsidR="0042797B" w:rsidRDefault="0042797B">
      <w:pPr>
        <w:pStyle w:val="a"/>
        <w:spacing w:before="0" w:line="100" w:lineRule="atLeast"/>
        <w:ind w:firstLine="0"/>
        <w:rPr>
          <w:sz w:val="26"/>
          <w:szCs w:val="26"/>
        </w:rPr>
      </w:pPr>
    </w:p>
    <w:p w:rsidR="0042797B" w:rsidRDefault="0042797B" w:rsidP="00210D88">
      <w:pPr>
        <w:pStyle w:val="a"/>
        <w:spacing w:before="0" w:line="100" w:lineRule="atLeast"/>
        <w:ind w:firstLine="0"/>
        <w:jc w:val="right"/>
      </w:pPr>
      <w:r>
        <w:rPr>
          <w:sz w:val="26"/>
          <w:szCs w:val="26"/>
        </w:rPr>
        <w:t>Приложение № 1</w:t>
      </w:r>
    </w:p>
    <w:p w:rsidR="0042797B" w:rsidRDefault="0042797B" w:rsidP="00210D88">
      <w:pPr>
        <w:pStyle w:val="a"/>
        <w:spacing w:before="0" w:line="100" w:lineRule="atLeast"/>
        <w:ind w:firstLine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Муниципального Совета</w:t>
      </w:r>
    </w:p>
    <w:p w:rsidR="0042797B" w:rsidRDefault="0042797B" w:rsidP="00210D88">
      <w:pPr>
        <w:pStyle w:val="a"/>
        <w:spacing w:before="0" w:line="100" w:lineRule="atLeast"/>
        <w:ind w:firstLine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Глебовского сельского поселения</w:t>
      </w:r>
    </w:p>
    <w:p w:rsidR="0042797B" w:rsidRDefault="0042797B" w:rsidP="00210D88">
      <w:pPr>
        <w:pStyle w:val="a"/>
        <w:spacing w:before="0" w:line="100" w:lineRule="atLeast"/>
        <w:ind w:firstLine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25.03.2015г. № 252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</w:p>
    <w:p w:rsidR="0042797B" w:rsidRDefault="0042797B">
      <w:pPr>
        <w:pStyle w:val="a"/>
        <w:widowControl w:val="0"/>
        <w:spacing w:before="0" w:line="100" w:lineRule="atLeast"/>
        <w:ind w:firstLine="0"/>
        <w:jc w:val="center"/>
      </w:pPr>
      <w:hyperlink w:anchor="Par32#Par32">
        <w:r>
          <w:rPr>
            <w:rStyle w:val="-"/>
            <w:b/>
            <w:bCs/>
            <w:color w:val="00000A"/>
            <w:sz w:val="26"/>
            <w:szCs w:val="26"/>
            <w:u w:val="none"/>
          </w:rPr>
          <w:t>Правил</w:t>
        </w:r>
      </w:hyperlink>
      <w:r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br/>
        <w:t xml:space="preserve">присвоения, изменения и аннулирования адресов 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  <w:r>
        <w:rPr>
          <w:b/>
          <w:bCs/>
          <w:sz w:val="26"/>
          <w:szCs w:val="26"/>
        </w:rPr>
        <w:t>на территории Глебовского сельского  поселения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</w:p>
    <w:p w:rsidR="0042797B" w:rsidRDefault="0042797B">
      <w:pPr>
        <w:pStyle w:val="a"/>
        <w:widowControl w:val="0"/>
        <w:spacing w:before="0" w:line="100" w:lineRule="atLeast"/>
        <w:jc w:val="center"/>
      </w:pPr>
      <w:r>
        <w:rPr>
          <w:sz w:val="26"/>
          <w:szCs w:val="26"/>
        </w:rPr>
        <w:t>I. Общие положения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1.Настоящие Правила устанавливают порядок присвоения, изменения и аннулирования адресов, включая требования к структуре адреса на территории  Глебовского сельского поселения  Рыбинского муниципального района Ярославской области (далее – сельское  поселение).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2.В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3. Адрес, присвоенный объекту адресации, должен отвечать следующим требованиям: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4. Присвоение, изменение и аннулирование адресов осуществляется без взимания платы.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0" w:name="Par48"/>
      <w:bookmarkEnd w:id="0"/>
      <w:r>
        <w:rPr>
          <w:sz w:val="26"/>
          <w:szCs w:val="26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</w:p>
    <w:p w:rsidR="0042797B" w:rsidRDefault="0042797B">
      <w:pPr>
        <w:pStyle w:val="a"/>
        <w:widowControl w:val="0"/>
        <w:numPr>
          <w:ilvl w:val="5"/>
          <w:numId w:val="1"/>
        </w:numPr>
        <w:spacing w:before="0" w:line="100" w:lineRule="atLeast"/>
        <w:ind w:left="0" w:firstLine="0"/>
        <w:jc w:val="center"/>
      </w:pPr>
      <w:r>
        <w:rPr>
          <w:sz w:val="26"/>
          <w:szCs w:val="26"/>
        </w:rPr>
        <w:t>Порядок присвоения объекту адресации адреса,</w:t>
      </w:r>
    </w:p>
    <w:p w:rsidR="0042797B" w:rsidRDefault="0042797B">
      <w:pPr>
        <w:pStyle w:val="a"/>
        <w:widowControl w:val="0"/>
        <w:spacing w:before="0" w:line="100" w:lineRule="atLeast"/>
        <w:ind w:firstLine="0"/>
        <w:jc w:val="center"/>
      </w:pPr>
      <w:r>
        <w:rPr>
          <w:sz w:val="26"/>
          <w:szCs w:val="26"/>
        </w:rPr>
        <w:t>изменения и аннулирования такого адреса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6. Присвоение объекту адресации адреса, изменение и аннулирование такого адреса осуществляется администрацией Глебовского сельского 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</w:t>
      </w:r>
      <w:hyperlink w:anchor="Par108#Par108">
        <w:r>
          <w:rPr>
            <w:rStyle w:val="-"/>
            <w:color w:val="00000A"/>
            <w:sz w:val="26"/>
            <w:szCs w:val="26"/>
            <w:u w:val="none"/>
          </w:rPr>
          <w:t>пунктах 28</w:t>
        </w:r>
      </w:hyperlink>
      <w:r>
        <w:rPr>
          <w:sz w:val="26"/>
          <w:szCs w:val="26"/>
        </w:rPr>
        <w:t xml:space="preserve"> и </w:t>
      </w:r>
      <w:hyperlink w:anchor="Par114#Par114">
        <w:r>
          <w:rPr>
            <w:rStyle w:val="-"/>
            <w:color w:val="00000A"/>
            <w:sz w:val="26"/>
            <w:szCs w:val="26"/>
            <w:u w:val="none"/>
          </w:rPr>
          <w:t>30</w:t>
        </w:r>
      </w:hyperlink>
      <w:r>
        <w:rPr>
          <w:sz w:val="26"/>
          <w:szCs w:val="26"/>
        </w:rPr>
        <w:t xml:space="preserve"> настоящих Правил. 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7.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>
        <w:r>
          <w:rPr>
            <w:rStyle w:val="-"/>
            <w:color w:val="00000A"/>
            <w:sz w:val="26"/>
            <w:szCs w:val="26"/>
            <w:u w:val="none"/>
          </w:rPr>
          <w:t>пунктах 1</w:t>
        </w:r>
      </w:hyperlink>
      <w:r>
        <w:rPr>
          <w:sz w:val="26"/>
          <w:szCs w:val="26"/>
        </w:rPr>
        <w:t xml:space="preserve"> и </w:t>
      </w:r>
      <w:hyperlink r:id="rId6">
        <w:r>
          <w:rPr>
            <w:rStyle w:val="-"/>
            <w:color w:val="00000A"/>
            <w:sz w:val="26"/>
            <w:szCs w:val="26"/>
            <w:u w:val="none"/>
          </w:rPr>
          <w:t>3 части 2 статьи 27</w:t>
        </w:r>
      </w:hyperlink>
      <w:r>
        <w:rPr>
          <w:sz w:val="26"/>
          <w:szCs w:val="26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8. 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" w:name="Par55"/>
      <w:bookmarkEnd w:id="1"/>
      <w:r>
        <w:rPr>
          <w:sz w:val="26"/>
          <w:szCs w:val="26"/>
        </w:rPr>
        <w:t>9. Присвоение объекту адресации адреса осуществляется: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в отношении земельных участков в случаях: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7">
        <w:r>
          <w:rPr>
            <w:rStyle w:val="-"/>
            <w:color w:val="00000A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>
        <w:r>
          <w:rPr>
            <w:rStyle w:val="-"/>
            <w:color w:val="00000A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выдачи (получения) разрешения на строительство здания или сооружения;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>
        <w:r>
          <w:rPr>
            <w:rStyle w:val="-"/>
            <w:color w:val="00000A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0">
        <w:r>
          <w:rPr>
            <w:rStyle w:val="-"/>
            <w:color w:val="00000A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в отношении помещений в случаях: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подготовки и оформления в установленном Жилищным </w:t>
      </w:r>
      <w:hyperlink r:id="rId11">
        <w:r>
          <w:rPr>
            <w:rStyle w:val="-"/>
            <w:color w:val="00000A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>
        <w:r>
          <w:rPr>
            <w:rStyle w:val="-"/>
            <w:color w:val="00000A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11.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2" w:name="Par67"/>
      <w:bookmarkEnd w:id="2"/>
      <w:r>
        <w:rPr>
          <w:sz w:val="26"/>
          <w:szCs w:val="26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13.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>
        <w:r>
          <w:rPr>
            <w:rStyle w:val="-"/>
            <w:color w:val="00000A"/>
            <w:sz w:val="26"/>
            <w:szCs w:val="26"/>
            <w:u w:val="none"/>
          </w:rPr>
          <w:t>порядком</w:t>
        </w:r>
      </w:hyperlink>
      <w:r>
        <w:rPr>
          <w:sz w:val="26"/>
          <w:szCs w:val="26"/>
        </w:rPr>
        <w:t xml:space="preserve"> ведения государственного адресного реестра.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14. Изменение адреса объекта адресации в случае изменения наименований и границ Ярославской области, Рыбинского муниципального района, Глебовского сельского  поселения и населенных пунктов,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3" w:name="Par70"/>
      <w:bookmarkEnd w:id="3"/>
      <w:r>
        <w:rPr>
          <w:sz w:val="26"/>
          <w:szCs w:val="26"/>
        </w:rPr>
        <w:t>15. Аннулирование адреса объекта адресации осуществляется в случаях: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4" w:name="Par71"/>
      <w:bookmarkEnd w:id="4"/>
      <w:r>
        <w:rPr>
          <w:sz w:val="26"/>
          <w:szCs w:val="26"/>
        </w:rPr>
        <w:t>а) прекращения существования объекта адресации;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5" w:name="Par72"/>
      <w:bookmarkEnd w:id="5"/>
      <w:r>
        <w:rPr>
          <w:sz w:val="26"/>
          <w:szCs w:val="26"/>
        </w:rPr>
        <w:t xml:space="preserve">б) отказа в осуществлении кадастрового учета объекта адресации по основаниям, указанным в </w:t>
      </w:r>
      <w:hyperlink r:id="rId14">
        <w:r>
          <w:rPr>
            <w:rStyle w:val="-"/>
            <w:color w:val="00000A"/>
            <w:sz w:val="26"/>
            <w:szCs w:val="26"/>
            <w:u w:val="none"/>
          </w:rPr>
          <w:t>пунктах 1</w:t>
        </w:r>
      </w:hyperlink>
      <w:r>
        <w:rPr>
          <w:sz w:val="26"/>
          <w:szCs w:val="26"/>
        </w:rPr>
        <w:t xml:space="preserve"> и </w:t>
      </w:r>
      <w:hyperlink r:id="rId15">
        <w:r>
          <w:rPr>
            <w:rStyle w:val="-"/>
            <w:color w:val="00000A"/>
            <w:sz w:val="26"/>
            <w:szCs w:val="26"/>
            <w:u w:val="none"/>
          </w:rPr>
          <w:t>3 части 2 статьи 27</w:t>
        </w:r>
      </w:hyperlink>
      <w:r>
        <w:rPr>
          <w:sz w:val="26"/>
          <w:szCs w:val="26"/>
        </w:rPr>
        <w:t xml:space="preserve"> Федерального закона «О государственном кадастре недвижимости»;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присвоения объекту адресации нового адреса.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16.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>
        <w:r>
          <w:rPr>
            <w:rStyle w:val="-"/>
            <w:color w:val="00000A"/>
            <w:sz w:val="26"/>
            <w:szCs w:val="26"/>
            <w:u w:val="none"/>
          </w:rPr>
          <w:t>частях 4</w:t>
        </w:r>
      </w:hyperlink>
      <w:r>
        <w:rPr>
          <w:sz w:val="26"/>
          <w:szCs w:val="26"/>
        </w:rPr>
        <w:t xml:space="preserve"> и </w:t>
      </w:r>
      <w:hyperlink r:id="rId17">
        <w:r>
          <w:rPr>
            <w:rStyle w:val="-"/>
            <w:color w:val="00000A"/>
            <w:sz w:val="26"/>
            <w:szCs w:val="26"/>
            <w:u w:val="none"/>
          </w:rPr>
          <w:t>5 статьи 24</w:t>
        </w:r>
      </w:hyperlink>
      <w:r>
        <w:rPr>
          <w:sz w:val="26"/>
          <w:szCs w:val="26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17.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18.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6" w:name="Par77"/>
      <w:bookmarkEnd w:id="6"/>
      <w:r>
        <w:rPr>
          <w:sz w:val="26"/>
          <w:szCs w:val="26"/>
        </w:rPr>
        <w:t>19.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20. При присвоении объекту адресации адреса или аннулировании его адреса администрация  Глебовского сельского поселения: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определяет возможность присвоения объекту адресации адреса или аннулирования его адреса;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проводит осмотр местонахождения объекта адресации (при необходимости);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принимает постановление о присвоении объекту адресации адреса или его аннулировании в соответствии с требованиями к структуре адреса и установленным порядком или  об отказе в присвоении объекту адресации адреса или аннулировании его адреса.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21. Присвоение объекту адресации адреса или аннулирование его адреса подтверждается постановлением администрации Глебовского сельского  поселения о присвоении объекту адресации адреса или аннулировании его адреса.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22. Постановление о присвоении объекту адресации адреса принимается одновременно: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18">
        <w:r>
          <w:rPr>
            <w:rStyle w:val="-"/>
            <w:color w:val="00000A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в) с заключением договора о развитии застроенной территории в соответствии с Градостроительным </w:t>
      </w:r>
      <w:hyperlink r:id="rId19">
        <w:r>
          <w:rPr>
            <w:rStyle w:val="-"/>
            <w:color w:val="00000A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г) с утверждением проекта планировки территории;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д) с принятием решения о строительстве объекта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23. В постановлении администрации Глебовского сельского поселения о присвоении объекту адресации адреса указывается: присвоенный объекту адресации адрес; реквизиты и наименования документов, на основании которых принято решение о присвоении адреса; описание местоположения объекта адресации; кадастровые номера, адреса и сведения об объектах недвижимости, из которых образуется объект адресации;аннулируемый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необходимые сведения, определенные администрацией  поселения.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постановлении администрации поселения также указывается кадастровый номер объекта недвижимости, являющегося объектом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24. В постановлении администрации Глебовского сельского  поселения об аннулировании адреса объекта адресации указывается:  аннулируемый адрес объекта адресации; уникальный номер аннулируемого адреса объекта адресации в государственном адресном реестре; причина аннулирования адреса объекта адресации; кадастровый номер объекта адресации и дата его снятия с кадастрового учета в случае аннулирования адреса объекта адресации в связи с прекращением существования объекта адресации; 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другие  сведения, определенные администрацией Глебовского сельского  поселения.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Постановление об аннулировании адреса объекта адресации в случае присвоения объекту адресации нового адреса может быть объединено с постановлением  о присвоении этому объекту адресации нового адреса.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7" w:name="Par105"/>
      <w:bookmarkEnd w:id="7"/>
      <w:r>
        <w:rPr>
          <w:sz w:val="26"/>
          <w:szCs w:val="26"/>
        </w:rPr>
        <w:t>25. Постановление 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26. Сведения о присвоении объекту адресации адреса или аннулировании его адреса, а также реквизиты постановления администрации Глебовского сельского  поселения подлежат обязательному внесению администрацией поселения в государственный адресный реестр в течение 3 рабочих дней со дня принятия соответствующего постановления администрацией поселения.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27.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8" w:name="Par108"/>
      <w:bookmarkEnd w:id="8"/>
      <w:r>
        <w:rPr>
          <w:sz w:val="26"/>
          <w:szCs w:val="26"/>
        </w:rPr>
        <w:t>28.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 на объект адресации правом хозяйственного ведения, правом оперативного управления, правом пожизненно наследуемого владения, правом постоянного (бессрочного) пользования.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29. Заявление составляется указанными лицами по форме, установленной Министерством финансов Российской Федерации.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9" w:name="Par114"/>
      <w:bookmarkEnd w:id="9"/>
      <w:r>
        <w:rPr>
          <w:sz w:val="26"/>
          <w:szCs w:val="26"/>
        </w:rPr>
        <w:t xml:space="preserve">30. С заявлением вправе обратиться </w:t>
      </w:r>
      <w:hyperlink r:id="rId20">
        <w:r>
          <w:rPr>
            <w:rStyle w:val="-"/>
            <w:color w:val="00000A"/>
            <w:sz w:val="26"/>
            <w:szCs w:val="26"/>
            <w:u w:val="none"/>
          </w:rPr>
          <w:t>представители</w:t>
        </w:r>
      </w:hyperlink>
      <w:r>
        <w:rPr>
          <w:sz w:val="26"/>
          <w:szCs w:val="26"/>
        </w:rPr>
        <w:t xml:space="preserve"> заявителя, действующие в силу полномочий, основанных на оформленной в установленном законом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законом порядке решением общего собрания указанных собственников.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законом  порядке решением общего собрания членов такого некоммерческого объединения.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31.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32. Заявление направляется заявителем (представителем заявителя) в администрацию Глебовского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Ярославской  области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Заявление представляется заявителем (представителем заявителя) в администрацию поселения или многофункциональный центр предоставления государственных и муниципальных услуг, с которым администрацией  поселения заключено соглашение о взаимодействии. 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Заявление представляется по месту нахождения объекта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33. Заявление подписывается заявителем либо представителем заявителя.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При представлении заявления представителем заявителя к такому заявлению прилагается доверенность, оформленная в соответствии с законом. 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34. В случае представления заявления при личном обращении заявителя или представителя заявителя предъявляется документ, удостоверяющий  личность.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Лицо, имеющее право действовать без доверенности от имени юридического лица, предъявляет: документ, удостоверяющий его личность, документ, подтверждающий его полномочия действовать от имени этого юридического лица и сообщает реквизиты свидетельства о государственной регистрации юридического лица.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0" w:name="Par128"/>
      <w:bookmarkEnd w:id="10"/>
      <w:r>
        <w:rPr>
          <w:sz w:val="26"/>
          <w:szCs w:val="26"/>
        </w:rPr>
        <w:t>35. К заявлению прилагаются следующие документы: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правоустанавливающие и (или) правоудостоверяющие документы на объект (объекты) адресации;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#Par71">
        <w:r>
          <w:rPr>
            <w:rStyle w:val="-"/>
            <w:color w:val="00000A"/>
            <w:sz w:val="26"/>
            <w:szCs w:val="26"/>
            <w:u w:val="none"/>
          </w:rPr>
          <w:t>подпункте «а» пункта 15</w:t>
        </w:r>
      </w:hyperlink>
      <w:r>
        <w:rPr>
          <w:sz w:val="26"/>
          <w:szCs w:val="26"/>
        </w:rPr>
        <w:t xml:space="preserve"> настоящих Правил);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#Par72">
        <w:r>
          <w:rPr>
            <w:rStyle w:val="-"/>
            <w:color w:val="00000A"/>
            <w:sz w:val="26"/>
            <w:szCs w:val="26"/>
            <w:u w:val="none"/>
          </w:rPr>
          <w:t>подпункте «б» пункта 15</w:t>
        </w:r>
      </w:hyperlink>
      <w:r>
        <w:rPr>
          <w:sz w:val="26"/>
          <w:szCs w:val="26"/>
        </w:rPr>
        <w:t xml:space="preserve"> настоящих Правил).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36. Специалист администрация Глебовского сельского поселения запрашивает документы, указанные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Документы, указанные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представляемые в администрацию 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37. Если заявление и документы, указанные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представляются заявителем (представителем заявителя) в администрацию городского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городского поселения таких документов.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В случае, если заявление и документы, указанные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представлены в администрацию 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 поселения по указанному в заявлении почтовому адресу в течение рабочего дня, следующего за днем получения администрацией  документов.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Получение заявления и документов, указанных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представляемых в форме электронных документов, подтверждается администрацией  поселения путем направления заявителю  сообщения о получении заявления и документов с указанием входящего регистрационного номера,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направляется заявителю  не позднее рабочего дня, следующего за днем поступления заявления в администрацию  поселения.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1" w:name="Par146"/>
      <w:bookmarkEnd w:id="11"/>
      <w:r>
        <w:rPr>
          <w:sz w:val="26"/>
          <w:szCs w:val="26"/>
        </w:rPr>
        <w:t>38. Постановление администрации Глебовского сельского  поселения о присвоении объекту адресации адреса, об аннулировании его адреса или об отказе в таком присвоении или аннулировании принимается администрацией  поселения в срок не более чем 18 рабочих дней со дня поступления заявления.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2" w:name="Par147"/>
      <w:bookmarkEnd w:id="12"/>
      <w:r>
        <w:rPr>
          <w:sz w:val="26"/>
          <w:szCs w:val="26"/>
        </w:rPr>
        <w:t xml:space="preserve">39. В случае представления заявления через многофункциональный центр срок, указанный в </w:t>
      </w:r>
      <w:hyperlink w:anchor="Par146#Par146">
        <w:r>
          <w:rPr>
            <w:rStyle w:val="-"/>
            <w:color w:val="00000A"/>
            <w:sz w:val="26"/>
            <w:szCs w:val="26"/>
            <w:u w:val="none"/>
          </w:rPr>
          <w:t>пункте 38</w:t>
        </w:r>
      </w:hyperlink>
      <w:r>
        <w:rPr>
          <w:sz w:val="26"/>
          <w:szCs w:val="26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#Par128">
        <w:r>
          <w:rPr>
            <w:rStyle w:val="-"/>
            <w:color w:val="00000A"/>
            <w:sz w:val="26"/>
            <w:szCs w:val="26"/>
            <w:u w:val="none"/>
          </w:rPr>
          <w:t>пункте 35</w:t>
        </w:r>
      </w:hyperlink>
      <w:r>
        <w:rPr>
          <w:sz w:val="26"/>
          <w:szCs w:val="26"/>
        </w:rPr>
        <w:t xml:space="preserve"> настоящих Правил, в администрацию Глебовского сельского поселения.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40. Копия постановления администрации Глебовского  поселения о присвоении объекту адресации адреса, об аннулировании его адреса или  об отказе в таком присвоении или аннулировании адреса направляются  заявителю способом, указанным в заявлении, в сроки, установленные п. 39 Правил присвоения, изменения и аннулирования адресов, утв. постановлением Правительства РФ от 19.11.2014г. №1221.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При наличии в заявлении указания о выдаче документа через многофункциональный центр по месту представления заявления администрация 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#Par146">
        <w:r>
          <w:rPr>
            <w:rStyle w:val="-"/>
            <w:color w:val="00000A"/>
            <w:sz w:val="26"/>
            <w:szCs w:val="26"/>
            <w:u w:val="none"/>
          </w:rPr>
          <w:t>пунктами 38</w:t>
        </w:r>
      </w:hyperlink>
      <w:r>
        <w:rPr>
          <w:sz w:val="26"/>
          <w:szCs w:val="26"/>
        </w:rPr>
        <w:t xml:space="preserve"> и </w:t>
      </w:r>
      <w:hyperlink w:anchor="Par147#Par147">
        <w:r>
          <w:rPr>
            <w:rStyle w:val="-"/>
            <w:color w:val="00000A"/>
            <w:sz w:val="26"/>
            <w:szCs w:val="26"/>
            <w:u w:val="none"/>
          </w:rPr>
          <w:t>39</w:t>
        </w:r>
      </w:hyperlink>
      <w:r>
        <w:rPr>
          <w:sz w:val="26"/>
          <w:szCs w:val="26"/>
        </w:rPr>
        <w:t xml:space="preserve"> настоящих Правил.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3" w:name="Par152"/>
      <w:bookmarkEnd w:id="13"/>
      <w:r>
        <w:rPr>
          <w:sz w:val="26"/>
          <w:szCs w:val="26"/>
        </w:rPr>
        <w:t>41. В присвоении объекту адресации адреса или аннулировании его адреса может быть отказано в случаях, если: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а) с заявлением о присвоении объекту адресации адреса обратилось лицо, не указанное в </w:t>
      </w:r>
      <w:hyperlink w:anchor="Par108#Par108">
        <w:r>
          <w:rPr>
            <w:rStyle w:val="-"/>
            <w:color w:val="00000A"/>
            <w:sz w:val="26"/>
            <w:szCs w:val="26"/>
            <w:u w:val="none"/>
          </w:rPr>
          <w:t>пунктах 28</w:t>
        </w:r>
      </w:hyperlink>
      <w:r>
        <w:rPr>
          <w:sz w:val="26"/>
          <w:szCs w:val="26"/>
        </w:rPr>
        <w:t xml:space="preserve"> и </w:t>
      </w:r>
      <w:hyperlink w:anchor="Par114#Par114">
        <w:r>
          <w:rPr>
            <w:rStyle w:val="-"/>
            <w:color w:val="00000A"/>
            <w:sz w:val="26"/>
            <w:szCs w:val="26"/>
            <w:u w:val="none"/>
          </w:rPr>
          <w:t>30</w:t>
        </w:r>
      </w:hyperlink>
      <w:r>
        <w:rPr>
          <w:sz w:val="26"/>
          <w:szCs w:val="26"/>
        </w:rPr>
        <w:t xml:space="preserve"> настоящих Правил;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#Par48">
        <w:r>
          <w:rPr>
            <w:rStyle w:val="-"/>
            <w:color w:val="00000A"/>
            <w:sz w:val="26"/>
            <w:szCs w:val="26"/>
            <w:u w:val="none"/>
          </w:rPr>
          <w:t>пунктах 6</w:t>
        </w:r>
      </w:hyperlink>
      <w:r>
        <w:rPr>
          <w:sz w:val="26"/>
          <w:szCs w:val="26"/>
        </w:rPr>
        <w:t xml:space="preserve">, </w:t>
      </w:r>
      <w:hyperlink w:anchor="Par55#Par55">
        <w:r>
          <w:rPr>
            <w:rStyle w:val="-"/>
            <w:color w:val="00000A"/>
            <w:sz w:val="26"/>
            <w:szCs w:val="26"/>
            <w:u w:val="none"/>
          </w:rPr>
          <w:t>9</w:t>
        </w:r>
      </w:hyperlink>
      <w:r>
        <w:rPr>
          <w:sz w:val="26"/>
          <w:szCs w:val="26"/>
        </w:rPr>
        <w:t xml:space="preserve"> - </w:t>
      </w:r>
      <w:hyperlink w:anchor="Par67#Par67">
        <w:r>
          <w:rPr>
            <w:rStyle w:val="-"/>
            <w:color w:val="00000A"/>
            <w:sz w:val="26"/>
            <w:szCs w:val="26"/>
            <w:u w:val="none"/>
          </w:rPr>
          <w:t>12</w:t>
        </w:r>
      </w:hyperlink>
      <w:r>
        <w:rPr>
          <w:sz w:val="26"/>
          <w:szCs w:val="26"/>
        </w:rPr>
        <w:t xml:space="preserve"> и </w:t>
      </w:r>
      <w:hyperlink w:anchor="Par70#Par70">
        <w:r>
          <w:rPr>
            <w:rStyle w:val="-"/>
            <w:color w:val="00000A"/>
            <w:sz w:val="26"/>
            <w:szCs w:val="26"/>
            <w:u w:val="none"/>
          </w:rPr>
          <w:t>15</w:t>
        </w:r>
      </w:hyperlink>
      <w:r>
        <w:rPr>
          <w:sz w:val="26"/>
          <w:szCs w:val="26"/>
        </w:rPr>
        <w:t xml:space="preserve"> - </w:t>
      </w:r>
      <w:hyperlink w:anchor="Par77#Par77">
        <w:r>
          <w:rPr>
            <w:rStyle w:val="-"/>
            <w:color w:val="00000A"/>
            <w:sz w:val="26"/>
            <w:szCs w:val="26"/>
            <w:u w:val="none"/>
          </w:rPr>
          <w:t>19</w:t>
        </w:r>
      </w:hyperlink>
      <w:r>
        <w:rPr>
          <w:sz w:val="26"/>
          <w:szCs w:val="26"/>
        </w:rPr>
        <w:t xml:space="preserve"> настоящих Правил.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42. В постановлении  об отказе в присвоении объекту адресации адреса или аннулировании его адреса указывается  причина отказа и дается ссылка на соответствующий подпункт пункта 41 настоящих Правил.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43. Постановление 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44. Постановление об отказе в присвоении объекту адресации адреса или аннулировании  его адреса может быть  обжаловано в судебном порядке.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  <w:r>
        <w:rPr>
          <w:sz w:val="26"/>
          <w:szCs w:val="26"/>
        </w:rPr>
        <w:t xml:space="preserve"> 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  <w:bookmarkStart w:id="14" w:name="Par161"/>
      <w:bookmarkEnd w:id="14"/>
      <w:r>
        <w:rPr>
          <w:sz w:val="26"/>
          <w:szCs w:val="26"/>
        </w:rPr>
        <w:t>III. Структура адреса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5" w:name="Par163"/>
      <w:bookmarkEnd w:id="15"/>
      <w:r>
        <w:rPr>
          <w:sz w:val="26"/>
          <w:szCs w:val="26"/>
        </w:rPr>
        <w:t>45.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наименование страны (</w:t>
      </w:r>
      <w:r>
        <w:rPr>
          <w:b/>
          <w:bCs/>
          <w:sz w:val="26"/>
          <w:szCs w:val="26"/>
        </w:rPr>
        <w:t>Российская Федерация</w:t>
      </w:r>
      <w:r>
        <w:rPr>
          <w:sz w:val="26"/>
          <w:szCs w:val="26"/>
        </w:rPr>
        <w:t>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наименование субъекта Российской Федерации (</w:t>
      </w:r>
      <w:r>
        <w:rPr>
          <w:b/>
          <w:bCs/>
          <w:sz w:val="26"/>
          <w:szCs w:val="26"/>
        </w:rPr>
        <w:t>Ярославская область</w:t>
      </w:r>
      <w:r>
        <w:rPr>
          <w:sz w:val="26"/>
          <w:szCs w:val="26"/>
        </w:rPr>
        <w:t>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наименование муниципального района в составе субъекта Российской Федерации (</w:t>
      </w:r>
      <w:r>
        <w:rPr>
          <w:b/>
          <w:bCs/>
          <w:sz w:val="26"/>
          <w:szCs w:val="26"/>
        </w:rPr>
        <w:t>Рыбинский муниципальный район</w:t>
      </w:r>
      <w:r>
        <w:rPr>
          <w:sz w:val="26"/>
          <w:szCs w:val="26"/>
        </w:rPr>
        <w:t>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г) наименование сельского  поселения в составе муниципального района (</w:t>
      </w:r>
      <w:r>
        <w:rPr>
          <w:b/>
          <w:bCs/>
          <w:sz w:val="26"/>
          <w:szCs w:val="26"/>
        </w:rPr>
        <w:t>Глебовское сельское поселение</w:t>
      </w:r>
      <w:r>
        <w:rPr>
          <w:sz w:val="26"/>
          <w:szCs w:val="26"/>
        </w:rPr>
        <w:t>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д) наименование населенного пункта;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е) наименование элемента планировочной структуры;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ж) наименование элемента улично-дорожной сети;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з) номер земельного участка;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и) тип и номер здания, сооружения или объекта незавершенного строительства;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к) тип и номер помещения, расположенного в здании или сооружении.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46.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3#Par163">
        <w:r>
          <w:rPr>
            <w:rStyle w:val="-"/>
            <w:color w:val="00000A"/>
            <w:sz w:val="26"/>
            <w:szCs w:val="26"/>
            <w:u w:val="none"/>
          </w:rPr>
          <w:t>пункте 45</w:t>
        </w:r>
      </w:hyperlink>
      <w:r>
        <w:rPr>
          <w:sz w:val="26"/>
          <w:szCs w:val="26"/>
        </w:rPr>
        <w:t xml:space="preserve"> настоящих Правил.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47. 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bookmarkStart w:id="16" w:name="Par176"/>
      <w:bookmarkEnd w:id="16"/>
      <w:r>
        <w:rPr>
          <w:sz w:val="26"/>
          <w:szCs w:val="26"/>
        </w:rPr>
        <w:t>48. Обязательными адресообразующими элементами для всех видов объектов адресации являются: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страна (Российская Федерация);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субъект Российской Федерации (Ярославская область);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муниципальный район в составе субъекта Российской Федерации (Рыбинский муниципальный район);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г) сельское  поселение в составе муниципального района (Глебовское сельское  поселение);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д) населенный пункт.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49. Иные адресообразующие элементы применяются в зависимости от вида объекта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50. Структура адреса земельного участка в дополнение к обязательным адресообразующим элементам, указанным в </w:t>
      </w:r>
      <w:hyperlink w:anchor="Par176#Par176">
        <w:r>
          <w:rPr>
            <w:rStyle w:val="-"/>
            <w:color w:val="00000A"/>
            <w:sz w:val="26"/>
            <w:szCs w:val="26"/>
            <w:u w:val="none"/>
          </w:rPr>
          <w:t>пункте 48</w:t>
        </w:r>
      </w:hyperlink>
      <w:r>
        <w:rPr>
          <w:sz w:val="26"/>
          <w:szCs w:val="26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наименование элемента планировочной структуры (при наличии);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наименование элемента улично-дорожной сети (при наличии);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номер земельного участка.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51.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</w:t>
      </w:r>
      <w:hyperlink w:anchor="Par176#Par176">
        <w:r>
          <w:rPr>
            <w:rStyle w:val="-"/>
            <w:color w:val="00000A"/>
            <w:sz w:val="26"/>
            <w:szCs w:val="26"/>
            <w:u w:val="none"/>
          </w:rPr>
          <w:t>48</w:t>
        </w:r>
      </w:hyperlink>
      <w:r>
        <w:rPr>
          <w:sz w:val="26"/>
          <w:szCs w:val="26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наименование элемента планировочной структуры (при наличии);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наименование элемента улично-дорожной сети (при наличии);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тип и номер здания, сооружения или объекта незавершенного строительства.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 xml:space="preserve">52.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76#Par176">
        <w:r>
          <w:rPr>
            <w:rStyle w:val="-"/>
            <w:color w:val="00000A"/>
            <w:sz w:val="26"/>
            <w:szCs w:val="26"/>
            <w:u w:val="none"/>
          </w:rPr>
          <w:t>пункте</w:t>
        </w:r>
      </w:hyperlink>
      <w:r>
        <w:rPr>
          <w:sz w:val="26"/>
          <w:szCs w:val="26"/>
        </w:rPr>
        <w:t xml:space="preserve"> 48 настоящих Правил, включает в себя следующие адресообразующие элементы, описанные идентифицирующими их реквизитами: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наименование элемента планировочной структуры (при наличии);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наименование элемента улично-дорожной сети (при наличии);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тип и номер здания, сооружения;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г) тип и номер помещения в пределах здания, сооружения;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д) тип и номер помещения в пределах квартиры (в отношении коммунальных квартир).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53.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адресообразующих элементов используется перечень, установленный Министерством финансов Российской Федерации.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</w:p>
    <w:p w:rsidR="0042797B" w:rsidRDefault="0042797B">
      <w:pPr>
        <w:pStyle w:val="a"/>
        <w:widowControl w:val="0"/>
        <w:spacing w:before="0" w:line="100" w:lineRule="atLeast"/>
        <w:jc w:val="center"/>
      </w:pPr>
      <w:bookmarkStart w:id="17" w:name="Par199"/>
      <w:bookmarkEnd w:id="17"/>
      <w:r>
        <w:rPr>
          <w:sz w:val="26"/>
          <w:szCs w:val="26"/>
        </w:rPr>
        <w:t>IV. Правила написания наименований и нумерации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  <w:r>
        <w:rPr>
          <w:sz w:val="26"/>
          <w:szCs w:val="26"/>
        </w:rPr>
        <w:t>объектов адресации</w:t>
      </w:r>
    </w:p>
    <w:p w:rsidR="0042797B" w:rsidRDefault="0042797B">
      <w:pPr>
        <w:pStyle w:val="a"/>
        <w:widowControl w:val="0"/>
        <w:spacing w:before="0" w:line="100" w:lineRule="atLeast"/>
        <w:jc w:val="center"/>
      </w:pP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54. Структура адреса оформляется с использованием букв русского алфавита.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55.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а) «-» - дефис;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б) «.» - точка;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в) «(« - открывающая круглая скобка;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г) «)» - закрывающая круглая скобка.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56.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57.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58.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59.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60.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61.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62.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63.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64.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2797B" w:rsidRDefault="0042797B">
      <w:pPr>
        <w:pStyle w:val="a"/>
        <w:widowControl w:val="0"/>
        <w:spacing w:before="0" w:line="100" w:lineRule="atLeast"/>
        <w:ind w:firstLine="540"/>
      </w:pPr>
      <w:r>
        <w:rPr>
          <w:sz w:val="26"/>
          <w:szCs w:val="26"/>
        </w:rPr>
        <w:t>65.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 1221 «Об утверждении Правил присвоения, изменения и аннулирования адресов».</w:t>
      </w:r>
    </w:p>
    <w:sectPr w:rsidR="0042797B" w:rsidSect="00AA4781">
      <w:pgSz w:w="11906" w:h="16838"/>
      <w:pgMar w:top="851" w:right="567" w:bottom="1134" w:left="1701" w:header="0" w:footer="0" w:gutter="0"/>
      <w:cols w:space="720"/>
      <w:formProt w:val="0"/>
      <w:docGrid w:linePitch="240" w:charSpace="-163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77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36B4B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781"/>
    <w:rsid w:val="000845DF"/>
    <w:rsid w:val="00210D88"/>
    <w:rsid w:val="00300BA1"/>
    <w:rsid w:val="0042797B"/>
    <w:rsid w:val="00AA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AA4781"/>
    <w:pPr>
      <w:tabs>
        <w:tab w:val="left" w:pos="708"/>
      </w:tabs>
      <w:suppressAutoHyphens/>
      <w:spacing w:before="120" w:line="360" w:lineRule="auto"/>
      <w:ind w:firstLine="709"/>
      <w:jc w:val="both"/>
    </w:pPr>
    <w:rPr>
      <w:rFonts w:ascii="Times New Roman" w:hAnsi="Times New Roman"/>
      <w:color w:val="00000A"/>
      <w:sz w:val="28"/>
      <w:szCs w:val="28"/>
      <w:lang w:eastAsia="en-US"/>
    </w:rPr>
  </w:style>
  <w:style w:type="character" w:customStyle="1" w:styleId="-">
    <w:name w:val="Интернет-ссылка"/>
    <w:basedOn w:val="DefaultParagraphFont"/>
    <w:uiPriority w:val="99"/>
    <w:rsid w:val="00AA4781"/>
    <w:rPr>
      <w:rFonts w:ascii="Times New Roman" w:hAnsi="Times New Roman" w:cs="Times New Roman"/>
      <w:color w:val="0000FF"/>
      <w:u w:val="single"/>
      <w:lang w:val="ru-RU" w:eastAsia="ru-RU"/>
    </w:rPr>
  </w:style>
  <w:style w:type="character" w:customStyle="1" w:styleId="a0">
    <w:name w:val="Символ нумерации"/>
    <w:uiPriority w:val="99"/>
    <w:rsid w:val="00AA4781"/>
  </w:style>
  <w:style w:type="paragraph" w:customStyle="1" w:styleId="a1">
    <w:name w:val="Заголовок"/>
    <w:basedOn w:val="a"/>
    <w:next w:val="BodyText"/>
    <w:uiPriority w:val="99"/>
    <w:rsid w:val="00AA4781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a"/>
    <w:link w:val="BodyTextChar"/>
    <w:uiPriority w:val="99"/>
    <w:rsid w:val="00AA4781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072C"/>
  </w:style>
  <w:style w:type="paragraph" w:styleId="List">
    <w:name w:val="List"/>
    <w:basedOn w:val="BodyText"/>
    <w:uiPriority w:val="99"/>
    <w:rsid w:val="00AA4781"/>
    <w:rPr>
      <w:rFonts w:cs="Mangal"/>
    </w:rPr>
  </w:style>
  <w:style w:type="paragraph" w:styleId="Title">
    <w:name w:val="Title"/>
    <w:basedOn w:val="a"/>
    <w:link w:val="TitleChar"/>
    <w:uiPriority w:val="99"/>
    <w:qFormat/>
    <w:rsid w:val="00AA4781"/>
    <w:pPr>
      <w:suppressLineNumbers/>
      <w:spacing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B07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AA478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A4781"/>
    <w:pPr>
      <w:tabs>
        <w:tab w:val="left" w:pos="708"/>
      </w:tabs>
      <w:suppressAutoHyphens/>
      <w:spacing w:line="100" w:lineRule="atLeast"/>
    </w:pPr>
    <w:rPr>
      <w:rFonts w:ascii="Times New Roman" w:hAnsi="Times New Roman"/>
      <w:b/>
      <w:bCs/>
      <w:color w:val="00000A"/>
      <w:sz w:val="28"/>
      <w:szCs w:val="28"/>
      <w:lang w:eastAsia="en-US"/>
    </w:rPr>
  </w:style>
  <w:style w:type="paragraph" w:customStyle="1" w:styleId="ConsTitle">
    <w:name w:val="ConsTitle"/>
    <w:uiPriority w:val="99"/>
    <w:rsid w:val="00AA4781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b/>
      <w:bCs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77FFE115F964FEE9EE7A39BF28EAA555C7FDB3855AA6CD3670E519C84AE2E453DD994DCE660B5m4t3X" TargetMode="External"/><Relationship Id="rId13" Type="http://schemas.openxmlformats.org/officeDocument/2006/relationships/hyperlink" Target="consultantplus://offline/ref=07977FFE115F964FEE9EE7A39BF28EAA55597FDF3A50AA6CD3670E519C84AE2E453DD994DCE662B3m4t0X" TargetMode="External"/><Relationship Id="rId18" Type="http://schemas.openxmlformats.org/officeDocument/2006/relationships/hyperlink" Target="consultantplus://offline/ref=07977FFE115F964FEE9EE7A39BF28EAA555D79DC3854AA6CD3670E519C84AE2E453DD994D9mEt7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7977FFE115F964FEE9EE7A39BF28EAA555C7EDE3C59AA6CD3670E519C84AE2E453DD994DCE664B1m4t9X" TargetMode="External"/><Relationship Id="rId12" Type="http://schemas.openxmlformats.org/officeDocument/2006/relationships/hyperlink" Target="consultantplus://offline/ref=07977FFE115F964FEE9EE7A39BF28EAA555C7FDB3855AA6CD3670E519Cm8t4X" TargetMode="External"/><Relationship Id="rId17" Type="http://schemas.openxmlformats.org/officeDocument/2006/relationships/hyperlink" Target="consultantplus://offline/ref=07977FFE115F964FEE9EE7A39BF28EAA555C7FDB3855AA6CD3670E519C84AE2E453DD992mDtE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977FFE115F964FEE9EE7A39BF28EAA555C7FDB3855AA6CD3670E519C84AE2E453DD997DEmEt0X" TargetMode="External"/><Relationship Id="rId20" Type="http://schemas.openxmlformats.org/officeDocument/2006/relationships/hyperlink" Target="consultantplus://offline/ref=07977FFE115F964FEE9EE7A39BF28EAA5D5279DB395BF766DB3E0253m9tB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977FFE115F964FEE9EE7A39BF28EAA555C7FDB3855AA6CD3670E519C84AE2E453DD994mDtCX" TargetMode="External"/><Relationship Id="rId11" Type="http://schemas.openxmlformats.org/officeDocument/2006/relationships/hyperlink" Target="consultantplus://offline/ref=07977FFE115F964FEE9EE7A39BF28EAA555D79DC3C56AA6CD3670E519C84AE2E453DD994DCE663BBm4t6X" TargetMode="External"/><Relationship Id="rId5" Type="http://schemas.openxmlformats.org/officeDocument/2006/relationships/hyperlink" Target="consultantplus://offline/ref=07977FFE115F964FEE9EE7A39BF28EAA555C7FDB3855AA6CD3670E519C84AE2E453DD994DCE660B1m4t9X" TargetMode="External"/><Relationship Id="rId15" Type="http://schemas.openxmlformats.org/officeDocument/2006/relationships/hyperlink" Target="consultantplus://offline/ref=07977FFE115F964FEE9EE7A39BF28EAA555C7FDB3855AA6CD3670E519C84AE2E453DD994mDtCX" TargetMode="External"/><Relationship Id="rId10" Type="http://schemas.openxmlformats.org/officeDocument/2006/relationships/hyperlink" Target="consultantplus://offline/ref=07977FFE115F964FEE9EE7A39BF28EAA555C7EDE3C59AA6CD3670E519Cm8t4X" TargetMode="External"/><Relationship Id="rId19" Type="http://schemas.openxmlformats.org/officeDocument/2006/relationships/hyperlink" Target="consultantplus://offline/ref=07977FFE115F964FEE9EE7A39BF28EAA555C7EDE3C59AA6CD3670E519C84AE2E453DD991mDt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77FFE115F964FEE9EE7A39BF28EAA555C7FDB3855AA6CD3670E519C84AE2E453DD994DCE660B5m4t3X" TargetMode="External"/><Relationship Id="rId14" Type="http://schemas.openxmlformats.org/officeDocument/2006/relationships/hyperlink" Target="consultantplus://offline/ref=07977FFE115F964FEE9EE7A39BF28EAA555C7FDB3855AA6CD3670E519C84AE2E453DD994DCE660B1m4t9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11</Pages>
  <Words>5201</Words>
  <Characters>29647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2015-03-24T16:03:00Z</dcterms:created>
  <dcterms:modified xsi:type="dcterms:W3CDTF">2015-03-25T10:34:00Z</dcterms:modified>
</cp:coreProperties>
</file>