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  <w:rPr/>
      </w:pPr>
      <w:r>
        <w:rPr/>
      </w:r>
    </w:p>
    <w:p>
      <w:pPr>
        <w:pStyle w:val="style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МУНИЦИПАЛЬНЫЙ   СОВЕТ</w:t>
      </w:r>
    </w:p>
    <w:p>
      <w:pPr>
        <w:pStyle w:val="style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ГЛЕБОВСКОГО СЕЛЬСКОГО ПОСЕЛЕНИЯ  </w:t>
      </w:r>
    </w:p>
    <w:p>
      <w:pPr>
        <w:pStyle w:val="style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РЫБИНСКОГО МУНИЦИПАЛЬНОГО РАЙОНА</w:t>
      </w:r>
    </w:p>
    <w:p>
      <w:pPr>
        <w:pStyle w:val="style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третьего созыва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>
      <w:pPr>
        <w:pStyle w:val="style0"/>
        <w:jc w:val="center"/>
        <w:rPr/>
      </w:pPr>
      <w:r>
        <w:rPr/>
      </w:r>
    </w:p>
    <w:p>
      <w:pPr>
        <w:pStyle w:val="style2"/>
        <w:numPr>
          <w:ilvl w:val="1"/>
          <w:numId w:val="2"/>
        </w:numPr>
        <w:rPr/>
      </w:pPr>
      <w:r>
        <w:rPr/>
      </w:r>
    </w:p>
    <w:p>
      <w:pPr>
        <w:pStyle w:val="style1"/>
        <w:widowControl w:val="false"/>
        <w:numPr>
          <w:ilvl w:val="0"/>
          <w:numId w:val="1"/>
        </w:numPr>
        <w:tabs>
          <w:tab w:leader="none" w:pos="0" w:val="left"/>
          <w:tab w:leader="none" w:pos="708" w:val="left"/>
        </w:tabs>
        <w:ind w:hanging="432" w:left="432" w:right="0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от 2 ноября  2016 г.</w:t>
        <w:tab/>
        <w:tab/>
        <w:tab/>
        <w:tab/>
        <w:tab/>
        <w:tab/>
        <w:tab/>
        <w:tab/>
        <w:tab/>
        <w:t xml:space="preserve">                   №  </w:t>
      </w:r>
      <w:r>
        <w:rPr>
          <w:b w:val="false"/>
          <w:sz w:val="26"/>
          <w:szCs w:val="26"/>
        </w:rPr>
        <w:t>48</w:t>
      </w:r>
    </w:p>
    <w:p>
      <w:pPr>
        <w:pStyle w:val="style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"/>
        <w:widowControl w:val="false"/>
        <w:numPr>
          <w:ilvl w:val="1"/>
          <w:numId w:val="2"/>
        </w:numPr>
        <w:tabs>
          <w:tab w:leader="none" w:pos="0" w:val="left"/>
          <w:tab w:leader="none" w:pos="708" w:val="left"/>
        </w:tabs>
        <w:spacing w:line="100" w:lineRule="atLeast"/>
        <w:jc w:val="left"/>
        <w:rPr>
          <w:b w:val="false"/>
          <w:bCs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О внесении изменений в решение </w:t>
      </w:r>
    </w:p>
    <w:p>
      <w:pPr>
        <w:pStyle w:val="style2"/>
        <w:widowControl w:val="false"/>
        <w:numPr>
          <w:ilvl w:val="1"/>
          <w:numId w:val="2"/>
        </w:numPr>
        <w:tabs>
          <w:tab w:leader="none" w:pos="0" w:val="left"/>
          <w:tab w:leader="none" w:pos="708" w:val="left"/>
        </w:tabs>
        <w:spacing w:line="100" w:lineRule="atLeast"/>
        <w:jc w:val="left"/>
        <w:rPr>
          <w:b w:val="false"/>
          <w:bCs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Муниципального Совета</w:t>
      </w:r>
    </w:p>
    <w:p>
      <w:pPr>
        <w:pStyle w:val="style26"/>
        <w:spacing w:after="0" w:before="0" w:line="100" w:lineRule="atLeast"/>
        <w:contextualSpacing w:val="false"/>
        <w:rPr>
          <w:rFonts w:cs="Times New Roman"/>
          <w:b w:val="false"/>
          <w:bCs w:val="false"/>
          <w:sz w:val="26"/>
          <w:szCs w:val="26"/>
          <w:lang w:eastAsia="ar-SA"/>
        </w:rPr>
      </w:pPr>
      <w:r>
        <w:rPr>
          <w:rFonts w:cs="Times New Roman"/>
          <w:b w:val="false"/>
          <w:bCs w:val="false"/>
          <w:sz w:val="26"/>
          <w:szCs w:val="26"/>
          <w:lang w:eastAsia="ar-SA"/>
        </w:rPr>
        <w:t>Глебовского сельского поселения</w:t>
      </w:r>
    </w:p>
    <w:p>
      <w:pPr>
        <w:pStyle w:val="style26"/>
        <w:spacing w:after="0" w:before="0" w:line="100" w:lineRule="atLeast"/>
        <w:contextualSpacing w:val="false"/>
        <w:rPr>
          <w:rFonts w:cs="Times New Roman"/>
          <w:b w:val="false"/>
          <w:bCs w:val="false"/>
          <w:sz w:val="26"/>
          <w:szCs w:val="26"/>
          <w:lang w:eastAsia="ar-SA"/>
        </w:rPr>
      </w:pPr>
      <w:r>
        <w:rPr>
          <w:rFonts w:cs="Times New Roman"/>
          <w:b w:val="false"/>
          <w:bCs w:val="false"/>
          <w:sz w:val="26"/>
          <w:szCs w:val="26"/>
          <w:lang w:eastAsia="ar-SA"/>
        </w:rPr>
        <w:t>от 02.11.2011 № 73</w:t>
      </w:r>
    </w:p>
    <w:p>
      <w:pPr>
        <w:pStyle w:val="style2"/>
        <w:widowControl w:val="false"/>
        <w:numPr>
          <w:ilvl w:val="1"/>
          <w:numId w:val="2"/>
        </w:numPr>
        <w:tabs>
          <w:tab w:leader="none" w:pos="0" w:val="left"/>
          <w:tab w:leader="none" w:pos="708" w:val="left"/>
        </w:tabs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Руководствуясь </w:t>
      </w:r>
      <w:r>
        <w:rPr>
          <w:rFonts w:cs="Times New Roman"/>
          <w:sz w:val="26"/>
          <w:szCs w:val="26"/>
        </w:rPr>
        <w:t xml:space="preserve">ст. 5 и </w:t>
      </w:r>
      <w:hyperlink r:id="rId2">
        <w:r>
          <w:rPr>
            <w:rStyle w:val="style22"/>
            <w:rFonts w:cs="Times New Roman"/>
            <w:color w:val="000000"/>
            <w:sz w:val="26"/>
            <w:szCs w:val="26"/>
          </w:rPr>
          <w:t>главой 31</w:t>
        </w:r>
      </w:hyperlink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Налогового кодекса Российской Федерации, </w:t>
      </w:r>
      <w:r>
        <w:rPr>
          <w:rFonts w:cs="Times New Roman"/>
          <w:color w:val="000000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Уставом Глебовского сельского поселения,</w:t>
      </w:r>
    </w:p>
    <w:p>
      <w:pPr>
        <w:pStyle w:val="style0"/>
        <w:ind w:firstLine="708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Совет Глебовского сельского поселения</w:t>
      </w:r>
    </w:p>
    <w:p>
      <w:pPr>
        <w:pStyle w:val="style31"/>
        <w:ind w:firstLine="720" w:left="0" w:right="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>
      <w:pPr>
        <w:pStyle w:val="style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spacing w:line="100" w:lineRule="atLeast"/>
        <w:ind w:firstLine="720" w:left="0" w:right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Внести в </w:t>
      </w:r>
      <w:hyperlink r:id="rId3">
        <w:r>
          <w:rPr>
            <w:rStyle w:val="style22"/>
            <w:color w:val="000000"/>
            <w:sz w:val="26"/>
            <w:szCs w:val="26"/>
          </w:rPr>
          <w:t>Положение</w:t>
        </w:r>
      </w:hyperlink>
      <w:r>
        <w:rPr>
          <w:sz w:val="26"/>
          <w:szCs w:val="26"/>
        </w:rPr>
        <w:t xml:space="preserve"> о земельном налоге на территории Глебовского сельского поселения, утвержденное решением Муниципального Совета Глебовского сельского поселения от 02.11.2011 N 73 (в ред. решения  от 09.09.2015 № 268) следующие изменения: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1.1. Пункт 2.6 приложения изложить в новой редакции: «2.6. Организации, имеющие на балансе жилищный фонд, расположенный на территории Глебовского сельского поселения, и объекты инженерной инфраструктуры жилищно-коммунального комплекса Глебовского сельского поселения, - в отношении земельных участков, занятых жилищным фондом, расположенным на территории Глебовского сельского поселения, и объектами инженерной инфраструктуры жилищно-коммунального комплекса Глебовского сельского поселения.».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Опубликовать настоящее решение в газете "Новая жизнь".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Настоящее решение вступает в силу с 1 января 2017 года, но не ранее чем по истечении одного месяца со дня опубликования и распространяется на правоотношения, возникшие с 01.01.2016г.</w:t>
      </w:r>
    </w:p>
    <w:p>
      <w:pPr>
        <w:pStyle w:val="style0"/>
        <w:ind w:firstLine="720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Муниципального Совета</w:t>
      </w:r>
    </w:p>
    <w:p>
      <w:pPr>
        <w:pStyle w:val="style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Глебовского</w:t>
      </w:r>
      <w:r>
        <w:rPr>
          <w:sz w:val="26"/>
          <w:szCs w:val="26"/>
        </w:rPr>
        <w:t xml:space="preserve"> сельского поселения </w:t>
      </w:r>
      <w:bookmarkStart w:id="0" w:name="_GoBack"/>
      <w:bookmarkEnd w:id="0"/>
      <w:r>
        <w:rPr>
          <w:sz w:val="26"/>
          <w:szCs w:val="26"/>
        </w:rPr>
        <w:tab/>
        <w:tab/>
        <w:tab/>
        <w:tab/>
        <w:tab/>
        <w:tab/>
        <w:tab/>
        <w:t>В.Ф. Дьяков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40" w:footer="0" w:gutter="0" w:header="0" w:left="1133" w:right="566" w:top="1065"/>
      <w:pgNumType w:fmt="decimal"/>
      <w:formProt w:val="false"/>
      <w:textDirection w:val="lrTb"/>
      <w:docGrid w:charSpace="24576" w:linePitch="32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  <w:rPr>
        <w:sz w:val="26"/>
      </w:rPr>
    </w:lvl>
    <w:lvl w:ilvl="1">
      <w:start w:val="1"/>
      <w:numFmt w:val="none"/>
      <w:suff w:val="nothing"/>
      <w:lvlText w:val=""/>
      <w:lvlJc w:val="left"/>
      <w:pPr>
        <w:ind w:hanging="576" w:left="576"/>
      </w:pPr>
      <w:rPr>
        <w:sz w:val="26"/>
      </w:rPr>
    </w:lvl>
    <w:lvl w:ilvl="2">
      <w:start w:val="1"/>
      <w:numFmt w:val="none"/>
      <w:suff w:val="nothing"/>
      <w:lvlText w:val=""/>
      <w:lvlJc w:val="left"/>
      <w:pPr>
        <w:ind w:hanging="720" w:left="720"/>
      </w:pPr>
      <w:rPr>
        <w:sz w:val="26"/>
      </w:rPr>
    </w:lvl>
    <w:lvl w:ilvl="3">
      <w:start w:val="1"/>
      <w:numFmt w:val="none"/>
      <w:suff w:val="nothing"/>
      <w:lvlText w:val=""/>
      <w:lvlJc w:val="left"/>
      <w:pPr>
        <w:ind w:hanging="864" w:left="864"/>
      </w:pPr>
      <w:rPr>
        <w:sz w:val="26"/>
      </w:rPr>
    </w:lvl>
    <w:lvl w:ilvl="4">
      <w:start w:val="1"/>
      <w:numFmt w:val="none"/>
      <w:suff w:val="nothing"/>
      <w:lvlText w:val=""/>
      <w:lvlJc w:val="left"/>
      <w:pPr>
        <w:ind w:hanging="1008" w:left="1008"/>
      </w:pPr>
      <w:rPr>
        <w:sz w:val="26"/>
      </w:rPr>
    </w:lvl>
    <w:lvl w:ilvl="5">
      <w:start w:val="1"/>
      <w:numFmt w:val="none"/>
      <w:suff w:val="nothing"/>
      <w:lvlText w:val=""/>
      <w:lvlJc w:val="left"/>
      <w:pPr>
        <w:ind w:hanging="1152" w:left="1152"/>
      </w:pPr>
      <w:rPr>
        <w:sz w:val="26"/>
      </w:rPr>
    </w:lvl>
    <w:lvl w:ilvl="6">
      <w:start w:val="1"/>
      <w:numFmt w:val="none"/>
      <w:suff w:val="nothing"/>
      <w:lvlText w:val=""/>
      <w:lvlJc w:val="left"/>
      <w:pPr>
        <w:ind w:hanging="1296" w:left="1296"/>
      </w:pPr>
      <w:rPr>
        <w:sz w:val="26"/>
      </w:rPr>
    </w:lvl>
    <w:lvl w:ilvl="7">
      <w:start w:val="1"/>
      <w:numFmt w:val="none"/>
      <w:suff w:val="nothing"/>
      <w:lvlText w:val=""/>
      <w:lvlJc w:val="left"/>
      <w:pPr>
        <w:ind w:hanging="1440" w:left="1440"/>
      </w:pPr>
      <w:rPr>
        <w:sz w:val="26"/>
      </w:rPr>
    </w:lvl>
    <w:lvl w:ilvl="8">
      <w:start w:val="1"/>
      <w:numFmt w:val="none"/>
      <w:suff w:val="nothing"/>
      <w:lvlText w:val=""/>
      <w:lvlJc w:val="left"/>
      <w:pPr>
        <w:ind w:hanging="1584" w:left="1584"/>
      </w:pPr>
      <w:rPr>
        <w:sz w:val="26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432" w:left="432"/>
      </w:pPr>
      <w:rPr>
        <w:sz w:val="26"/>
      </w:rPr>
    </w:lvl>
    <w:lvl w:ilvl="1">
      <w:start w:val="1"/>
      <w:numFmt w:val="none"/>
      <w:suff w:val="nothing"/>
      <w:lvlText w:val=""/>
      <w:lvlJc w:val="left"/>
      <w:pPr>
        <w:ind w:hanging="576" w:left="576"/>
      </w:pPr>
      <w:rPr>
        <w:sz w:val="26"/>
      </w:rPr>
    </w:lvl>
    <w:lvl w:ilvl="2">
      <w:start w:val="1"/>
      <w:numFmt w:val="none"/>
      <w:suff w:val="nothing"/>
      <w:lvlText w:val=""/>
      <w:lvlJc w:val="left"/>
      <w:pPr>
        <w:ind w:hanging="720" w:left="720"/>
      </w:pPr>
      <w:rPr>
        <w:sz w:val="26"/>
      </w:rPr>
    </w:lvl>
    <w:lvl w:ilvl="3">
      <w:start w:val="1"/>
      <w:numFmt w:val="none"/>
      <w:suff w:val="nothing"/>
      <w:lvlText w:val=""/>
      <w:lvlJc w:val="left"/>
      <w:pPr>
        <w:ind w:hanging="864" w:left="864"/>
      </w:pPr>
      <w:rPr>
        <w:sz w:val="26"/>
      </w:rPr>
    </w:lvl>
    <w:lvl w:ilvl="4">
      <w:start w:val="1"/>
      <w:numFmt w:val="none"/>
      <w:suff w:val="nothing"/>
      <w:lvlText w:val=""/>
      <w:lvlJc w:val="left"/>
      <w:pPr>
        <w:ind w:hanging="1008" w:left="1008"/>
      </w:pPr>
      <w:rPr>
        <w:sz w:val="26"/>
      </w:rPr>
    </w:lvl>
    <w:lvl w:ilvl="5">
      <w:start w:val="1"/>
      <w:numFmt w:val="none"/>
      <w:suff w:val="nothing"/>
      <w:lvlText w:val=""/>
      <w:lvlJc w:val="left"/>
      <w:pPr>
        <w:ind w:hanging="1152" w:left="1152"/>
      </w:pPr>
      <w:rPr>
        <w:sz w:val="26"/>
      </w:rPr>
    </w:lvl>
    <w:lvl w:ilvl="6">
      <w:start w:val="1"/>
      <w:numFmt w:val="none"/>
      <w:suff w:val="nothing"/>
      <w:lvlText w:val=""/>
      <w:lvlJc w:val="left"/>
      <w:pPr>
        <w:ind w:hanging="1296" w:left="1296"/>
      </w:pPr>
      <w:rPr>
        <w:sz w:val="26"/>
      </w:rPr>
    </w:lvl>
    <w:lvl w:ilvl="7">
      <w:start w:val="1"/>
      <w:numFmt w:val="none"/>
      <w:suff w:val="nothing"/>
      <w:lvlText w:val=""/>
      <w:lvlJc w:val="left"/>
      <w:pPr>
        <w:ind w:hanging="1440" w:left="1440"/>
      </w:pPr>
      <w:rPr>
        <w:sz w:val="26"/>
      </w:rPr>
    </w:lvl>
    <w:lvl w:ilvl="8">
      <w:start w:val="1"/>
      <w:numFmt w:val="none"/>
      <w:suff w:val="nothing"/>
      <w:lvlText w:val=""/>
      <w:lvlJc w:val="left"/>
      <w:pPr>
        <w:ind w:hanging="1584" w:left="1584"/>
      </w:pPr>
      <w:rPr>
        <w:sz w:val="26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0"/>
      <w:szCs w:val="20"/>
      <w:lang w:bidi="ar-SA" w:eastAsia="ar-SA" w:val="ru-RU"/>
    </w:rPr>
  </w:style>
  <w:style w:styleId="style1" w:type="paragraph">
    <w:name w:val="Заголовок 1"/>
    <w:basedOn w:val="style0"/>
    <w:next w:val="style1"/>
    <w:pPr>
      <w:keepNext/>
      <w:ind w:firstLine="540" w:left="0" w:right="0"/>
    </w:pPr>
    <w:rPr>
      <w:b/>
      <w:bCs/>
      <w:sz w:val="24"/>
      <w:szCs w:val="23"/>
    </w:rPr>
  </w:style>
  <w:style w:styleId="style2" w:type="paragraph">
    <w:name w:val="Заголовок 2"/>
    <w:basedOn w:val="style0"/>
    <w:next w:val="style2"/>
    <w:pPr>
      <w:keepNext/>
      <w:jc w:val="center"/>
    </w:pPr>
    <w:rPr>
      <w:b/>
      <w:bCs/>
      <w:i/>
      <w:iCs/>
      <w:sz w:val="24"/>
      <w:szCs w:val="28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Cambria" w:cs="" w:hAnsi="Cambria"/>
      <w:b/>
      <w:bCs/>
      <w:color w:val="365F91"/>
      <w:sz w:val="28"/>
      <w:szCs w:val="28"/>
    </w:rPr>
  </w:style>
  <w:style w:styleId="style17" w:type="character">
    <w:name w:val="Заголовок 2 Знак"/>
    <w:basedOn w:val="style15"/>
    <w:next w:val="style17"/>
    <w:rPr>
      <w:rFonts w:ascii="Cambria" w:cs="" w:hAnsi="Cambria"/>
      <w:b/>
      <w:bCs/>
      <w:color w:val="4F81BD"/>
      <w:sz w:val="26"/>
      <w:szCs w:val="26"/>
    </w:rPr>
  </w:style>
  <w:style w:styleId="style18" w:type="character">
    <w:name w:val="Заголовок 1 Знак1"/>
    <w:basedOn w:val="style15"/>
    <w:next w:val="style18"/>
    <w:rPr>
      <w:rFonts w:ascii="Times New Roman" w:cs="Times New Roman" w:eastAsia="Times New Roman" w:hAnsi="Times New Roman"/>
      <w:b/>
      <w:bCs/>
      <w:color w:val="00000A"/>
      <w:sz w:val="24"/>
      <w:szCs w:val="23"/>
      <w:lang w:eastAsia="ar-SA"/>
    </w:rPr>
  </w:style>
  <w:style w:styleId="style19" w:type="character">
    <w:name w:val="Заголовок 2 Знак1"/>
    <w:basedOn w:val="style15"/>
    <w:next w:val="style19"/>
    <w:rPr>
      <w:rFonts w:ascii="Times New Roman" w:cs="Times New Roman" w:eastAsia="Times New Roman" w:hAnsi="Times New Roman"/>
      <w:b/>
      <w:bCs/>
      <w:i/>
      <w:iCs/>
      <w:color w:val="00000A"/>
      <w:sz w:val="24"/>
      <w:szCs w:val="28"/>
      <w:lang w:eastAsia="ar-SA"/>
    </w:rPr>
  </w:style>
  <w:style w:styleId="style20" w:type="character">
    <w:name w:val="Основной текст Знак"/>
    <w:basedOn w:val="style15"/>
    <w:next w:val="style20"/>
    <w:rPr/>
  </w:style>
  <w:style w:styleId="style21" w:type="character">
    <w:name w:val="ListLabel 1"/>
    <w:next w:val="style21"/>
    <w:rPr>
      <w:rFonts w:cs="Times New Roman"/>
      <w:sz w:val="26"/>
    </w:rPr>
  </w:style>
  <w:style w:styleId="style22" w:type="character">
    <w:name w:val="Интернет-ссылка"/>
    <w:next w:val="style22"/>
    <w:rPr>
      <w:color w:val="000080"/>
      <w:u w:val="single"/>
      <w:lang w:bidi="zxx-" w:eastAsia="zxx-" w:val="zxx-"/>
    </w:rPr>
  </w:style>
  <w:style w:styleId="style23" w:type="character">
    <w:name w:val="ListLabel 2"/>
    <w:next w:val="style23"/>
    <w:rPr>
      <w:sz w:val="26"/>
    </w:rPr>
  </w:style>
  <w:style w:styleId="style24" w:type="character">
    <w:name w:val="ListLabel 3"/>
    <w:next w:val="style24"/>
    <w:rPr>
      <w:sz w:val="26"/>
    </w:rPr>
  </w:style>
  <w:style w:styleId="style25" w:type="paragraph">
    <w:name w:val="Заголовок"/>
    <w:basedOn w:val="style0"/>
    <w:next w:val="style2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Mangal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Mangal"/>
    </w:rPr>
  </w:style>
  <w:style w:styleId="style30" w:type="paragraph">
    <w:name w:val="ConsPlusNormal"/>
    <w:next w:val="style30"/>
    <w:pPr>
      <w:widowControl w:val="false"/>
      <w:tabs>
        <w:tab w:leader="none" w:pos="708" w:val="left"/>
      </w:tabs>
      <w:suppressAutoHyphens w:val="true"/>
      <w:spacing w:after="0" w:before="0" w:line="100" w:lineRule="atLeast"/>
      <w:ind w:firstLine="720" w:left="0" w:right="0"/>
      <w:contextualSpacing w:val="false"/>
    </w:pPr>
    <w:rPr>
      <w:rFonts w:ascii="Arial" w:cs="Arial" w:eastAsia="Times New Roman" w:hAnsi="Arial"/>
      <w:color w:val="00000A"/>
      <w:sz w:val="20"/>
      <w:szCs w:val="20"/>
      <w:lang w:bidi="ar-SA" w:eastAsia="ar-SA" w:val="ru-RU"/>
    </w:rPr>
  </w:style>
  <w:style w:styleId="style31" w:type="paragraph">
    <w:name w:val="ConsPlusTitle"/>
    <w:next w:val="style31"/>
    <w:pPr>
      <w:widowControl w:val="false"/>
      <w:tabs>
        <w:tab w:leader="none" w:pos="708" w:val="left"/>
      </w:tabs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b/>
      <w:bCs/>
      <w:color w:val="00000A"/>
      <w:sz w:val="20"/>
      <w:szCs w:val="20"/>
      <w:lang w:bidi="ar-SA" w:eastAsia="en-US" w:val="ru-RU"/>
    </w:rPr>
  </w:style>
  <w:style w:styleId="style32" w:type="paragraph">
    <w:name w:val="Основной текст с отступом 21"/>
    <w:basedOn w:val="style0"/>
    <w:next w:val="style32"/>
    <w:pPr>
      <w:ind w:firstLine="709" w:left="0" w:right="0"/>
      <w:jc w:val="both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891C6174D0810D01190F177D20AFA2E67C5964DF510939467FCD693470D0C583B409B901DF3REr0I" TargetMode="External"/><Relationship Id="rId3" Type="http://schemas.openxmlformats.org/officeDocument/2006/relationships/hyperlink" Target="consultantplus://offline/ref=9891C6174D0810D01190EF7AC466A42B60C6CA40F3149CCA3FA38DCE1004060F7C0FC2D25AFAE4735E64C9R0rCI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2016-10-26T08:44:00Z</dcterms:created>
  <dc:creator>user2</dc:creator>
  <cp:lastModifiedBy>user2</cp:lastModifiedBy>
  <cp:lastPrinted>2016-10-27T06:10:00Z</cp:lastPrinted>
  <dcterms:modified xsi:type="dcterms:W3CDTF">2016-10-27T06:21:00Z</dcterms:modified>
  <cp:revision>5</cp:revision>
</cp:coreProperties>
</file>